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DF22765" Type="http://schemas.openxmlformats.org/officeDocument/2006/relationships/officeDocument" Target="/word/document.xml" /><Relationship Id="coreRDF2276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Lokal mieszkalny przeznaczony do sprzedaży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,</w:t>
      </w:r>
      <w:r>
        <w:rPr>
          <w:rFonts w:ascii="Times New Roman" w:hAnsi="Times New Roman"/>
          <w:b w:val="0"/>
          <w:caps w:val="0"/>
          <w:sz w:val="22"/>
        </w:rPr>
        <w:t xml:space="preserve"> stanowi mienie komunalne Gminy Sępólno Krajeńskie. Zgodnie z art. 18 ust. 2 pkt 9 lit. a ustawy o samorządzie gminnym, do wyłącznej właściwości Rady Miejskiej należy między innymi podejmowanie uchwał w sprawach majątkowych gminy, dotyczących sprzedaży nieruchomości stanowiących własność gminy.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Zgodnie z art. 13 ust. 1 ustawy o gospodarce nieruchomościami, nieruchomości będące własnością gminy mogą być przedmiotem sprzedaży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Wskazany w niniejszej uchwale lokal mieszkalny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pod adresem Jazdrowo 21/2</w:t>
      </w:r>
      <w:r>
        <w:rPr>
          <w:rFonts w:ascii="Times New Roman" w:hAnsi="Times New Roman"/>
          <w:b w:val="0"/>
          <w:caps w:val="0"/>
          <w:sz w:val="22"/>
        </w:rPr>
        <w:t xml:space="preserve"> przygotowany jest do zbycia, z uwagi na zły stan techniczny, lokal wymaga dużych nakładów finansowych. W związku z trudnościami w zagospodarowaniu w formie najmu, najkorzystniejszą formą zagospodarowania tego lokalu jest sprzedaż w drodze przetargu nieograniczonego. Obecnie lokal jest wolny, niezagospodarowany, co niekorzystnie wpływa na stan techniczny zasobu.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Lokal mieszkalny nr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2</w:t>
      </w:r>
      <w:r>
        <w:rPr>
          <w:rFonts w:ascii="Times New Roman" w:hAnsi="Times New Roman"/>
          <w:b w:val="0"/>
          <w:caps w:val="0"/>
          <w:sz w:val="22"/>
        </w:rPr>
        <w:t xml:space="preserve"> znajduje się na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parterze</w:t>
      </w:r>
      <w:r>
        <w:rPr>
          <w:rFonts w:ascii="Times New Roman" w:hAnsi="Times New Roman"/>
          <w:b w:val="0"/>
          <w:caps w:val="0"/>
          <w:sz w:val="22"/>
        </w:rPr>
        <w:t xml:space="preserve"> budynku. Powierzchnia użytkowa lokalu wynosi 23,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80</w:t>
      </w:r>
      <w:r>
        <w:rPr>
          <w:rFonts w:ascii="Times New Roman" w:hAnsi="Times New Roman"/>
          <w:b w:val="0"/>
          <w:caps w:val="0"/>
          <w:sz w:val="22"/>
        </w:rPr>
        <w:t xml:space="preserve"> m</w:t>
      </w:r>
      <w:r>
        <w:rPr>
          <w:rFonts w:ascii="Times New Roman" w:hAnsi="Times New Roman"/>
          <w:b w:val="0"/>
          <w:caps w:val="0"/>
          <w:sz w:val="22"/>
          <w:vertAlign w:val="superscript"/>
        </w:rPr>
        <w:t>2</w:t>
      </w:r>
      <w:r>
        <w:rPr>
          <w:rFonts w:ascii="Times New Roman" w:hAnsi="Times New Roman"/>
          <w:b w:val="0"/>
          <w:caps w:val="0"/>
          <w:sz w:val="22"/>
        </w:rPr>
        <w:t xml:space="preserve">. W jego skład wchodzą: pokój z kuchnią, łazienka z WC. 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  <w:lang w:val="pl-PL" w:bidi="pl-PL" w:eastAsia="pl-PL"/>
        </w:rPr>
      </w:pPr>
      <w:r>
        <w:rPr>
          <w:rFonts w:ascii="Times New Roman" w:hAnsi="Times New Roman"/>
          <w:b w:val="0"/>
          <w:caps w:val="0"/>
          <w:sz w:val="22"/>
        </w:rPr>
        <w:t>Projekt uchwały został zaopiniowany pozytywnie przez Komisję Gospodarki Komunalnej oraz Porządku Publicznego Rady Miejskiej w Sępólnie Krajeńskim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.</w:t>
      </w:r>
    </w:p>
    <w:p>
      <w:pPr>
        <w:keepNext w:val="0"/>
        <w:keepLines w:val="0"/>
        <w:spacing w:lineRule="auto" w:line="240" w:before="120" w:after="120" w:beforeAutospacing="0" w:afterAutospacing="0"/>
        <w:ind w:firstLine="0" w:left="0" w:right="0"/>
        <w:jc w:val="both"/>
        <w:rPr>
          <w:rFonts w:ascii="Times New Roman" w:hAnsi="Times New Roman"/>
          <w:b w:val="0"/>
          <w:caps w:val="0"/>
          <w:sz w:val="22"/>
          <w:lang w:val="pl-PL" w:bidi="pl-PL" w:eastAsia="pl-P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</w:tblPr>
      <w:tblGrid/>
      <w:tr>
        <w:tc>
          <w:tcPr>
            <w:tcW w:w="4950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/>
        </w:tc>
        <w:tc>
          <w:tcPr>
            <w:tcW w:w="4935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left="1134" w:right="1134"/>
              <w:jc w:val="center"/>
              <w:rPr>
                <w:b w:val="1"/>
              </w:rPr>
            </w:pPr>
            <w:r>
              <w:rPr>
                <w:shd w:val="clear" w:color="auto" w:fill="FFFFFF"/>
              </w:rPr>
              <w:fldChar w:fldCharType="begin"/>
            </w:r>
            <w:r>
              <w:rPr>
                <w:shd w:val="clear" w:color="auto" w:fill="FFFFFF"/>
              </w:rPr>
              <w:instrText>MERGEFIELD SIGNATURE_0_0__FUNCTION \* MERGEFORMAT</w:instrText>
            </w:r>
            <w:r>
              <w:rPr>
                <w:shd w:val="clear" w:color="auto" w:fill="FFFFFF"/>
              </w:rPr>
              <w:fldChar w:fldCharType="separate"/>
            </w:r>
            <w:r>
              <w:rPr>
                <w:shd w:val="clear" w:color="auto" w:fill="FFFFFF"/>
              </w:rPr>
              <w:t>Przewodniczący Rady Miejskiej</w:t>
            </w:r>
            <w:r>
              <w:fldChar w:fldCharType="end"/>
            </w:r>
            <w:r>
              <w:rPr>
                <w:shd w:val="clear" w:color="auto" w:fill="FFFFFF"/>
              </w:rPr>
              <w:br w:type="textWrapping"/>
              <w:br w:type="textWrapping"/>
              <w:br w:type="textWrapping"/>
            </w:r>
            <w:r>
              <w:rPr>
                <w:b w:val="1"/>
                <w:shd w:val="clear" w:color="auto" w:fill="FFFFFF"/>
              </w:rPr>
              <w:fldChar w:fldCharType="begin"/>
            </w:r>
            <w:r>
              <w:rPr>
                <w:b w:val="1"/>
                <w:shd w:val="clear" w:color="auto" w:fill="FFFFFF"/>
              </w:rPr>
              <w:instrText>MERGEFIELD SIGNATURE_0_0_TITLE \* MERGEFORMAT</w:instrText>
            </w:r>
            <w:r>
              <w:rPr>
                <w:b w:val="1"/>
                <w:shd w:val="clear" w:color="auto" w:fill="FFFFFF"/>
              </w:rPr>
              <w:fldChar w:fldCharType="separate"/>
            </w:r>
            <w:r>
              <w:rPr>
                <w:b w:val="1"/>
                <w:shd w:val="clear" w:color="auto" w:fill="FFFFFF"/>
              </w:rPr>
              <w:t>inż.</w:t>
            </w:r>
            <w:r>
              <w:rPr>
                <w:b w:val="1"/>
              </w:rPr>
              <w:fldChar w:fldCharType="end"/>
            </w:r>
            <w:r>
              <w:rPr>
                <w:b w:val="1"/>
                <w:shd w:val="clear" w:color="auto" w:fill="FFFFFF"/>
              </w:rPr>
              <w:t> </w:t>
            </w:r>
            <w:r>
              <w:rPr>
                <w:b w:val="1"/>
                <w:shd w:val="clear" w:color="auto" w:fill="FFFFFF"/>
              </w:rPr>
              <w:fldChar w:fldCharType="begin"/>
            </w:r>
            <w:r>
              <w:rPr>
                <w:b w:val="1"/>
                <w:shd w:val="clear" w:color="auto" w:fill="FFFFFF"/>
              </w:rPr>
              <w:instrText>MERGEFIELD SIGNATURE_0_0_FIRSTNAME \* MERGEFORMAT</w:instrText>
            </w:r>
            <w:r>
              <w:rPr>
                <w:b w:val="1"/>
                <w:shd w:val="clear" w:color="auto" w:fill="FFFFFF"/>
              </w:rPr>
              <w:fldChar w:fldCharType="separate"/>
            </w:r>
            <w:r>
              <w:rPr>
                <w:b w:val="1"/>
                <w:shd w:val="clear" w:color="auto" w:fill="FFFFFF"/>
              </w:rPr>
              <w:t>Franciszek</w:t>
            </w:r>
            <w:r>
              <w:rPr>
                <w:b w:val="1"/>
              </w:rPr>
              <w:fldChar w:fldCharType="end"/>
            </w:r>
            <w:r>
              <w:rPr>
                <w:b w:val="1"/>
                <w:shd w:val="clear" w:color="auto" w:fill="FFFFFF"/>
              </w:rPr>
              <w:t> </w:t>
            </w:r>
            <w:r>
              <w:rPr>
                <w:b w:val="1"/>
                <w:shd w:val="clear" w:color="auto" w:fill="FFFFFF"/>
              </w:rPr>
              <w:fldChar w:fldCharType="begin"/>
            </w:r>
            <w:r>
              <w:rPr>
                <w:b w:val="1"/>
                <w:shd w:val="clear" w:color="auto" w:fill="FFFFFF"/>
              </w:rPr>
              <w:instrText>MERGEFIELD SIGNATURE_0_0_LASTNAME \* MERGEFORMAT</w:instrText>
            </w:r>
            <w:r>
              <w:rPr>
                <w:b w:val="1"/>
                <w:shd w:val="clear" w:color="auto" w:fill="FFFFFF"/>
              </w:rPr>
              <w:fldChar w:fldCharType="separate"/>
            </w:r>
            <w:r>
              <w:rPr>
                <w:b w:val="1"/>
                <w:shd w:val="clear" w:color="auto" w:fill="FFFFFF"/>
              </w:rPr>
              <w:t>Lesinski</w:t>
            </w:r>
            <w:r>
              <w:rPr>
                <w:b w:val="1"/>
              </w:rPr>
              <w:fldChar w:fldCharType="end"/>
            </w:r>
            <w:r>
              <w:rPr>
                <w:b w:val="1"/>
                <w:shd w:val="clear" w:color="auto" w:fill="FFFFFF"/>
              </w:rPr>
              <w:t> </w:t>
            </w:r>
          </w:p>
        </w:tc>
      </w:tr>
    </w:tbl>
    <w:p>
      <w:pPr>
        <w:keepNext w:val="0"/>
        <w:keepLines w:val="0"/>
        <w:spacing w:lineRule="auto" w:line="240" w:before="120" w:after="120" w:beforeAutospacing="0" w:afterAutospacing="0"/>
        <w:ind w:firstLine="0" w:left="0" w:right="0"/>
        <w:jc w:val="both"/>
        <w:rPr>
          <w:rFonts w:ascii="Times New Roman" w:hAnsi="Times New Roman"/>
          <w:b w:val="0"/>
          <w:caps w:val="0"/>
          <w:sz w:val="22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Polczyńska</dc:creator>
  <dcterms:created xsi:type="dcterms:W3CDTF">2024-03-06T09:00:20Z</dcterms:created>
  <cp:lastModifiedBy>HOST-13\Frosina</cp:lastModifiedBy>
  <dcterms:modified xsi:type="dcterms:W3CDTF">2024-03-28T10:35:23Z</dcterms:modified>
  <cp:revision>16</cp:revision>
  <dc:subject>w sprawie wyrażenia zgody na sprzedaż lokalu mieszkalnego położonego w miejscowości Jazdrowo</dc:subject>
  <dc:title>Uchwała Nr .../.../2024 z dnia 27 marca 2024 r.</dc:title>
</cp:coreProperties>
</file>