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3E4862" Type="http://schemas.openxmlformats.org/officeDocument/2006/relationships/officeDocument" Target="/word/document.xml" /><Relationship Id="coreR2F3E4862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/>
    <w:p>
      <w:pPr>
        <w:keepNext w:val="0"/>
        <w:keepLines w:val="0"/>
        <w:ind w:firstLine="0" w:left="0" w:right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b w:val="1"/>
          <w:caps w:val="0"/>
          <w:sz w:val="22"/>
        </w:rPr>
        <w:t>Uzasadnienie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Nieruchomość gruntowa przeznaczona do sprzedaży stanowi mienie komunalne Gminy Sępólno Krajeńskie. Zgodnie z art. 18 ust. 2 pkt 9 lit. a ustawy o samorządzie gminnym, do wyłącznej właściwości Rady Miejskiej należy między innymi podejmowanie uchwał w sprawach majątkowych gminy, dotyczących sprzedaży nieruchomości stanowiących własność gminy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art. 13 ust. 1 ustawy o gospodarce nieruchomościami, nieruchomości będące własnością gminy mogą być przedmiotem sprzedaży, zamiany i zrzeczenia się, oddania w użytkowanie wieczyste, w najem lub dzierżawę, użyczenie, oddania w trwały zarząd, a także mogą być obciążane ograniczonymi prawami rzeczowymi, wnoszone jako wkłady niepieniężne (aporty) do spółek, przekazywane jako wyposażenie tworzonych przedsiębiorstw państwowych oraz jako majątek tworzonych fundacji.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 xml:space="preserve">Przeznaczona do sprzedaży nieruchomość gruntowa nr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358/2</w:t>
      </w:r>
      <w:r>
        <w:rPr>
          <w:rFonts w:ascii="Times New Roman" w:hAnsi="Times New Roman"/>
          <w:b w:val="0"/>
          <w:caps w:val="0"/>
          <w:sz w:val="22"/>
        </w:rPr>
        <w:t xml:space="preserve">, obręb ewidencyjny 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3</w:t>
      </w:r>
      <w:r>
        <w:rPr>
          <w:rFonts w:ascii="Times New Roman" w:hAnsi="Times New Roman"/>
          <w:b w:val="0"/>
          <w:caps w:val="0"/>
          <w:sz w:val="22"/>
        </w:rPr>
        <w:t> Sępólno Krajeńskie, nie jest położona w obszarze objętym miejscowym planem zagospodarowania przestrzennego.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both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Zgodnie z uchwałą nr XXVIII/261/2021 Rady Miejskiej w Sępólnie Krajeńskim z dnia 27 stycznia 2021 r. w sprawie uchwalenia zmiany Studium uwarunkowań i kierunków zagospodarowania przestrzennego miasta i gminy Sępólno Krajeńskie, przedmiotowa nieruchomość gruntowa położona jest na obszarze oznaczonym symbolem M1 - obszary wielofunkcyjne z przeważającym udziałem zabudowy mieszkaniowej jednorodzinnej zlokalizowane</w:t>
      </w:r>
      <w:r>
        <w:rPr>
          <w:rFonts w:ascii="Times New Roman" w:hAnsi="Times New Roman"/>
          <w:b w:val="0"/>
          <w:caps w:val="0"/>
          <w:sz w:val="22"/>
          <w:lang w:val="pl-PL" w:bidi="pl-PL" w:eastAsia="pl-PL"/>
        </w:rPr>
        <w:t>j</w:t>
      </w:r>
      <w:r>
        <w:rPr>
          <w:rFonts w:ascii="Times New Roman" w:hAnsi="Times New Roman"/>
          <w:b w:val="0"/>
          <w:caps w:val="0"/>
          <w:sz w:val="22"/>
        </w:rPr>
        <w:t xml:space="preserve"> w obszarze miasta.</w:t>
      </w:r>
    </w:p>
    <w:p>
      <w:pPr>
        <w:keepNext w:val="0"/>
        <w:keepLines w:val="0"/>
        <w:spacing w:lineRule="auto" w:line="240" w:before="120" w:after="120" w:beforeAutospacing="0" w:afterAutospacing="0"/>
        <w:ind w:firstLine="227" w:left="0" w:right="0"/>
        <w:jc w:val="left"/>
        <w:rPr>
          <w:rFonts w:ascii="Times New Roman" w:hAnsi="Times New Roman"/>
          <w:b w:val="0"/>
          <w:caps w:val="0"/>
          <w:sz w:val="22"/>
        </w:rPr>
      </w:pPr>
      <w:r>
        <w:rPr>
          <w:rFonts w:ascii="Times New Roman" w:hAnsi="Times New Roman"/>
          <w:b w:val="0"/>
          <w:caps w:val="0"/>
          <w:sz w:val="22"/>
        </w:rPr>
        <w:t>Projekt uchwały został pozytywnie zaopiniowany przez Komisję Gospodarki Komunalnej oraz Porządku Publicznego Rady Miejskiej w Sępólnie Krajeńskim.</w:t>
      </w:r>
    </w:p>
    <w:tbl>
      <w:tblPr>
        <w:tblW w:w="0" w:type="auto"/>
        <w:tblInd w:w="0" w:type="dxa"/>
        <w:tblLayout w:type="fixed"/>
        <w:tblCellMar>
          <w:left w:w="0" w:type="dxa"/>
          <w:right w:w="0" w:type="dxa"/>
        </w:tblCellMar>
      </w:tblPr>
      <w:tblGrid/>
      <w:tr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/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>
            <w:pPr>
              <w:keepNext w:val="1"/>
              <w:keepLines w:val="1"/>
              <w:spacing w:before="560" w:after="560" w:beforeAutospacing="0" w:afterAutospacing="0"/>
              <w:ind w:left="1134" w:right="1134"/>
              <w:jc w:val="center"/>
              <w:rPr>
                <w:b w:val="1"/>
              </w:rPr>
            </w:pPr>
            <w:r>
              <w:rPr>
                <w:shd w:val="clear" w:color="auto" w:fill="FFFFFF"/>
              </w:rPr>
              <w:fldChar w:fldCharType="begin"/>
            </w:r>
            <w:r>
              <w:rPr>
                <w:shd w:val="clear" w:color="auto" w:fill="FFFFFF"/>
              </w:rPr>
              <w:instrText>MERGEFIELD SIGNATURE_0_0__FUNCTION \* MERGEFORMAT</w:instrText>
            </w:r>
            <w:r>
              <w:rPr>
                <w:shd w:val="clear" w:color="auto" w:fill="FFFFFF"/>
              </w:rPr>
              <w:fldChar w:fldCharType="separate"/>
            </w:r>
            <w:r>
              <w:rPr>
                <w:shd w:val="clear" w:color="auto" w:fill="FFFFFF"/>
              </w:rPr>
              <w:t xml:space="preserve">Przewodniczący Rady  Miejskiej</w:t>
            </w:r>
            <w:r>
              <w:fldChar w:fldCharType="end"/>
            </w:r>
            <w:r>
              <w:rPr>
                <w:shd w:val="clear" w:color="auto" w:fill="FFFFFF"/>
              </w:rPr>
              <w:br w:type="textWrapping"/>
              <w:br w:type="textWrapping"/>
              <w:br w:type="textWrapping"/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SIGNATURE_0_0_TITLE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inż.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SIGNATURE_0_0_FIRSTNAME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Franciszek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  <w:r>
              <w:rPr>
                <w:b w:val="1"/>
                <w:shd w:val="clear" w:color="auto" w:fill="FFFFFF"/>
              </w:rPr>
              <w:fldChar w:fldCharType="begin"/>
            </w:r>
            <w:r>
              <w:rPr>
                <w:b w:val="1"/>
                <w:shd w:val="clear" w:color="auto" w:fill="FFFFFF"/>
              </w:rPr>
              <w:instrText>MERGEFIELD SIGNATURE_0_0_LASTNAME \* MERGEFORMAT</w:instrText>
            </w:r>
            <w:r>
              <w:rPr>
                <w:b w:val="1"/>
                <w:shd w:val="clear" w:color="auto" w:fill="FFFFFF"/>
              </w:rPr>
              <w:fldChar w:fldCharType="separate"/>
            </w:r>
            <w:r>
              <w:rPr>
                <w:b w:val="1"/>
                <w:shd w:val="clear" w:color="auto" w:fill="FFFFFF"/>
              </w:rPr>
              <w:t>Lesinski</w:t>
            </w:r>
            <w:r>
              <w:rPr>
                <w:b w:val="1"/>
              </w:rPr>
              <w:fldChar w:fldCharType="end"/>
            </w:r>
            <w:r>
              <w:rPr>
                <w:b w:val="1"/>
                <w:shd w:val="clear" w:color="auto" w:fill="FFFFFF"/>
              </w:rPr>
              <w:t> </w:t>
            </w:r>
          </w:p>
        </w:tc>
      </w:tr>
    </w:tbl>
    <w:p>
      <w:pPr>
        <w:keepNext w:val="0"/>
        <w:keepLines w:val="0"/>
        <w:spacing w:lineRule="auto" w:line="240" w:before="120" w:after="120" w:beforeAutospacing="0" w:afterAutospacing="0"/>
        <w:ind w:firstLine="0" w:left="0" w:right="0"/>
        <w:jc w:val="left"/>
        <w:rPr>
          <w:rFonts w:ascii="Times New Roman" w:hAnsi="Times New Roman"/>
          <w:b w:val="0"/>
          <w:caps w:val="0"/>
          <w:sz w:val="22"/>
        </w:rPr>
      </w:pPr>
    </w:p>
    <w:sectPr>
      <w:endnotePr>
        <w:numFmt w:val="decimal"/>
      </w:endnotePr>
      <w:type w:val="nextPage"/>
      <w:pgSz w:w="11906" w:h="16838" w:code="0"/>
      <w:pgMar w:left="1020" w:right="1020" w:top="1417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pl-PL" w:bidi="pl-PL" w:eastAsia="pl-PL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2"/>
      <w:lang w:val="pl-PL" w:bidi="pl-PL" w:eastAsia="pl-PL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rPr>
      <w:lang w:val="pl-PL" w:bidi="pl-PL"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category>Akt prawny</cp:category>
  <dc:creator>Polczyńska</dc:creator>
  <dcterms:created xsi:type="dcterms:W3CDTF">2024-02-14T13:25:54Z</dcterms:created>
  <cp:lastModifiedBy>HOST-13\Frosina</cp:lastModifiedBy>
  <dcterms:modified xsi:type="dcterms:W3CDTF">2024-03-28T12:50:26Z</dcterms:modified>
  <cp:revision>9</cp:revision>
  <dc:subject>w sprawie sprzedaży nieruchomości gruntowej położonej przy ul. Sadowej w Sępólnie Krajeńskim</dc:subject>
  <dc:title>Uchwała Nr .../.../2024 z dnia 27 marca 2024 r.</dc:title>
</cp:coreProperties>
</file>