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F9DA3C" Type="http://schemas.openxmlformats.org/officeDocument/2006/relationships/officeDocument" Target="/word/document.xml" /><Relationship Id="coreR44F9DA3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Uchwała stanowi realizację art. 32 ust. 2 ustawy z 27 marca 2003 r. o planowaniu i zagospodarowaniu przestrzennym (t.j. Dz. U. z 2023 r. poz. 977 ze zm.) który określa, iż rada gminy podejmuje uchwałę w sprawie aktualności studium uwarunkowań i kierunków zagospodarowania przestrzennego oraz planów miejscowych.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związku z 65 ust. 1 ustawy ustawy z dnia 7 lipca 2023 r. o zmianie ustawy o planowaniu i zagospodarowaniu przestrzennym oraz niektórych innych ustaw (Dz.U. z 2023 r. poz. 1688) Studia uwarunkowań i kierunków zagospodarowania przestrzennego gmin zachowują moc do dnia wejścia w życie planu ogólnego gminy w danej gminie, jednak nie dłużej niż do dnia 31 grudnia 2025 r., i stosuje się do nich przepisy dotychczasowe.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Przedmiotem analizy są: Studium uwarunkowań i kierunków zagospodarowania przestrzennego miasta i gminy  Sępólno Krajeńskie, przyjęte Uchwałą nr XLIX/391/2018 Rady Miejskiej w Sępólnie Krajeńskim z dnia 26 września 2018 r., zmienione Uchwałą Nr XXVIII/216/2021 Rady Miejskiej w Sępólnie Krajeńskim z dnia 27 stycznia 2021r. oraz miejscowe plany zagospodarowania przestrzennego na terenie miasta i gminy Sępólno Krajeńskie.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Sporządzona „Analiza zmian w zagospodarowaniu przestrzennym miasta i gminy Sępólno Krajeńskie w latach 2018-2023", stanowiąca załącznik nr 1 do niniejszej uchwały, została opracowana na podstawie art. 32 ust. 1 ustawy z 27 marca 2003 r. o planowaniu i zagospodarowaniu przestrzennym.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Powyższa Analiza w dniu 6 października 2023 r. uzyskała pozytywną opinię Gminnej Komisji Urbanistyczno -Architektonicznej.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i zaopiniowany pozytywnie na posiedzeniu Komisji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Sotkiewicz-Tumanik</dc:creator>
  <dcterms:created xsi:type="dcterms:W3CDTF">2023-10-12T12:14:31Z</dcterms:created>
  <cp:lastModifiedBy>HOST-13\Frosina</cp:lastModifiedBy>
  <dcterms:modified xsi:type="dcterms:W3CDTF">2023-10-26T06:12:29Z</dcterms:modified>
  <cp:revision>9</cp:revision>
  <dc:subject>w sprawie aktualności studium uwarunkowań i kierunków zagospodarowania przestrzennego oraz miejscowych planów zagospodarowania przestrzennego miasta i gminy Sępólno Krajeńskie</dc:subject>
  <dc:title>Uchwała Nr LXI/.../2023  z dnia 25 października 2023 r.</dc:title>
</cp:coreProperties>
</file>