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60BA98" Type="http://schemas.openxmlformats.org/officeDocument/2006/relationships/officeDocument" Target="/word/document.xml" /><Relationship Id="coreR5860BA9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Uchwałą nr LIII/498/2023 Rady Miejskiej w Sępólnie Krajeńskim z dnia 25 stycznia 2023 r. w sprawie utworzenia Gminnego Przedszkola nr 3 w Sępólnie Krajeńskim powołano do życia nową placówkę oświatową prowadzoną przez Gminę Sępólno Krajeńskie.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Zakład Obsługi Oświaty Samorządowej w Sępólnie Krajeńskim powołany uchwałą Nr XIII/151/99 Rady Miejskiej w Sępólnie Krajeńskim z dnia 21 października 1999 r. w sprawie utworzenia Zakładu Obsługi Oświaty Samorządowej w Sępólnie Krajeńskim i nadania mu statutu, zmienionej uchwałą Nr XXVI/203/2016 Rady Miejskiej w Sępólnie Krajeńskim z dnia 30 listopada 2016 r., oraz uchwałą  XXXVI/277/2017 Rady Miejskiej w Sępólnie Krajeńskim z dnia 27 września 2017 r., zapewnia obsługę administracyjną, organizacyjną, finansową, w tym w zakresie rachunkowości i sprawozdawczości, jednostkom obsługiwanym, t.j. szkołom i przedszkolom prowadzonym przez gminę Sępólno Krajeńskie, wskazanym w uchwale.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Potrzeba podjęcia uchwały zmieniającej uchwałę w sprawie utworzenia Zakładu Obsługi Oświaty Samorządowej w Sępólnie Krajeńskim i nadania mu statutu, wynika z utworzenia nowej placówki oświatowej, która zostanie przez ten Zakład objęta obsługą administracyjną, organizacyjną, finansową, w tym w zakresie rachunkowości i sprawozdawczości. Wykaz tych placówek stanowi integralną część ww. uchwały. Wymusza to konieczność nowelizacji uchwały powołującej ZOOS w Sępólnie Krajeńskim.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2023-09-01T08:26:57Z</dcterms:created>
  <cp:lastModifiedBy>HOST-13\Frosina</cp:lastModifiedBy>
  <dcterms:modified xsi:type="dcterms:W3CDTF">2023-09-01T06:27:01Z</dcterms:modified>
  <cp:revision>2</cp:revision>
  <dc:subject>zmieniająca uchwałę w sprawie utworzenia Zakładu Obsługi Oświaty Samorządowej w Sępólnie Krajeńskim i nadania mu statutu</dc:subject>
  <dc:title>Uchwała Nr LIX/539/2023 z dnia 30 sierpnia 2023 r.</dc:title>
</cp:coreProperties>
</file>