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D7CE275" Type="http://schemas.openxmlformats.org/officeDocument/2006/relationships/officeDocument" Target="/word/document.xml" /><Relationship Id="coreR1D7CE275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z w:val="22"/>
          <w:vertAlign w:val="baseline"/>
        </w:rPr>
        <w:t>Zmiana planu dochodów – zmniejszenie o 111 082,29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1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36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455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125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395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010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Rolnictwo i łowiectwo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3 938 722,83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26 000,00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3 964 722,83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01009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Spółki wodne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00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2330</w:t>
            </w: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od samorządu województwa na zadania bieżące realizowane na podstawie porozumień (umów) między jednostkami samorządu terytorialnego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Dotacja celowa Województwa Kujawsko-Pomorskiego z przeznaczeniem dla spółek wodnych na dofinansowanie zadań związanych z bieżącym utrzymaniem urządzeń melioracji wodnych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6 466 499,00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-295 000,00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6 171 499,00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4 225 499,00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-295 000,00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3 930 499,00</w:t>
            </w:r>
          </w:p>
        </w:tc>
      </w:tr>
      <w:tr>
        <w:tblPrEx>
          <w:tblW w:w="5000" w:type="pct"/>
          <w:tblLayout w:type="fixed"/>
        </w:tblPrEx>
        <w:trPr>
          <w:trHeight w:hRule="atLeast" w:val="57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0620</w:t>
            </w: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opłat za zezwolenia, akredytacje oraz opłaty ewidencyjne, w tym opłaty za częstotliwości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40 000,00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41 400,00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0950</w:t>
            </w: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tytułu kar i odszkodowań wynikających z umów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opłaty za zajęcie pasa drogowego i rozliczenia z lat ubiegłych</w:t>
            </w:r>
          </w:p>
        </w:tc>
      </w:tr>
      <w:tr>
        <w:tblPrEx>
          <w:tblW w:w="5000" w:type="pct"/>
          <w:tblLayout w:type="fixed"/>
        </w:tblPrEx>
        <w:trPr>
          <w:trHeight w:hRule="atLeast" w:val="106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6290</w:t>
            </w:r>
          </w:p>
        </w:tc>
        <w:tc>
          <w:tcPr>
            <w:tcW w:w="3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zwiazków powiatowo-gminnych, związków powiatów), samorządów województw, pozyskane z innych źródeł</w:t>
            </w:r>
          </w:p>
        </w:tc>
        <w:tc>
          <w:tcPr>
            <w:tcW w:w="14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2 298 000,00</w:t>
            </w:r>
          </w:p>
        </w:tc>
        <w:tc>
          <w:tcPr>
            <w:tcW w:w="11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-300 000,00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1 998 000,00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Zmniejszenie planu  - dofinansowania na przebudowę drogi w Grochowcu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4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542 123,56</w:t>
            </w:r>
          </w:p>
        </w:tc>
        <w:tc>
          <w:tcPr>
            <w:tcW w:w="11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10 717,71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552 841,27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103 395,56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10 717,71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114 113,27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85 401,13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10 500,00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95 901,13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15 994,43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217,71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16 212,14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odsetki bankowe, odszkodowania majątkowe</w:t>
            </w:r>
          </w:p>
        </w:tc>
      </w:tr>
      <w:tr>
        <w:tblPrEx>
          <w:tblW w:w="5000" w:type="pct"/>
          <w:tblLayout w:type="fixed"/>
        </w:tblPrEx>
        <w:trPr>
          <w:trHeight w:hRule="atLeast" w:val="87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756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4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62 785 000,00</w:t>
            </w:r>
          </w:p>
        </w:tc>
        <w:tc>
          <w:tcPr>
            <w:tcW w:w="11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38 000,00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62 823 000,00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67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rolnego, podatku leśnego, podatku od czynności cywilnoprawnych, podatków i opłat lokalnych od osób prawnych i innych jednostek organizacyjnych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7 832 287,00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7 860 287,00</w:t>
            </w:r>
          </w:p>
        </w:tc>
      </w:tr>
      <w:tr>
        <w:tblPrEx>
          <w:tblW w:w="5000" w:type="pct"/>
          <w:tblLayout w:type="fixed"/>
        </w:tblPrEx>
        <w:trPr>
          <w:trHeight w:hRule="atLeast" w:val="58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2680</w:t>
            </w: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Rekompensaty utraconych dochodów w podatkach i opłatach lokalnych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92 000,00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planowanego wykonania - rekompensaty utraconych dochodów w podatkach</w:t>
            </w:r>
          </w:p>
        </w:tc>
      </w:tr>
      <w:tr>
        <w:tblPrEx>
          <w:tblW w:w="5000" w:type="pct"/>
          <w:tblLayout w:type="fixed"/>
        </w:tblPrEx>
        <w:trPr>
          <w:trHeight w:hRule="atLeast" w:val="61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75618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innych opłat stanowiących dochody jednostek samorządu terytorialnego na podstawie ustaw</w:t>
            </w:r>
          </w:p>
        </w:tc>
        <w:tc>
          <w:tcPr>
            <w:tcW w:w="14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690 000,00</w:t>
            </w:r>
          </w:p>
        </w:tc>
        <w:tc>
          <w:tcPr>
            <w:tcW w:w="11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0690</w:t>
            </w: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opłat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opłaty śluby plenerowe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4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6 557 393,44</w:t>
            </w:r>
          </w:p>
        </w:tc>
        <w:tc>
          <w:tcPr>
            <w:tcW w:w="11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6 557 393,44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Zasiłki stałe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274 774,00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279 774,00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6 000,00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3 149 923,25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3 144 923,25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22 780,00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17 780,00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rozliczenia z lat ubiegłych zasiłków wypłacanych przez CUS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4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13 664 563,00</w:t>
            </w:r>
          </w:p>
        </w:tc>
        <w:tc>
          <w:tcPr>
            <w:tcW w:w="11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13 724 563,00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3 852 504,00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3 912 504,00</w:t>
            </w:r>
          </w:p>
        </w:tc>
      </w:tr>
      <w:tr>
        <w:tblPrEx>
          <w:tblW w:w="5000" w:type="pct"/>
          <w:tblLayout w:type="fixed"/>
        </w:tblPrEx>
        <w:trPr>
          <w:trHeight w:hRule="atLeast" w:val="66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552 074,00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612 074,00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Projekt "Aktywny Żłobek - sale sensoryczne" realizowany przez Klub Dziecięcy w CMDiR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926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fizyczna</w:t>
            </w:r>
          </w:p>
        </w:tc>
        <w:tc>
          <w:tcPr>
            <w:tcW w:w="14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920 500,00</w:t>
            </w:r>
          </w:p>
        </w:tc>
        <w:tc>
          <w:tcPr>
            <w:tcW w:w="11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49 200,00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969 700,00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92695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49 200,00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49 200,00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88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6290</w:t>
            </w:r>
          </w:p>
        </w:tc>
        <w:tc>
          <w:tcPr>
            <w:tcW w:w="3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zwiazków powiatowo-gminnych, związków powiatów), samorządów województw, pozyskane z innych źródeł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49 200,00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49 200,00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Strefa street workout na Placu Przyjaźni w Sępólnie Krajeńskim - Zadanie realizowane przy dofinansowaniu 50% kosztów kwalifikowanych ze środków Samorządu W K-P w ramach programu Kujawsko-Pomorska Mała Infrastruktura Sportowa - Edycja 2026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105" w:type="dxa"/>
            <w:gridSpan w:val="4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134 123 919,50</w:t>
            </w:r>
          </w:p>
        </w:tc>
        <w:tc>
          <w:tcPr>
            <w:tcW w:w="11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-111 082,29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134 012 837,21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trike w:val="0"/>
          <w:color w:val="000000"/>
          <w:sz w:val="22"/>
          <w:u w:val="none" w:color="000000"/>
          <w:vertAlign w:val="baseline"/>
        </w:rPr>
        <w:t>Zmiana planu wydatków – zmniejszenie o 111 082,29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390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26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010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Rolnictwo i łowiectwo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4 348 722,83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52 500,00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4 401 222,83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01009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Spółki wodne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52 500,00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03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2830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z budżetu na finansowanie lub dofinansowanie zadań zleconych do realizacji pozostałym jednostkom niezaliczanym do sektora finansów publicznych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52 500,00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10080" w:type="dxa"/>
            <w:gridSpan w:val="9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Dotacja dla Spółki Wodnej na bieżące utrzymanie urządzeń melioracji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26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15 196 689,80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-396 800,00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14 799 889,80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9 750 470,80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-206 000,00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9 544 470,80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712 567,74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706 567,74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7 060 000,00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6 860 000,00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3 662 000,00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-190 800,00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3 471 200,00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6059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2 168 315,00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-190 800,00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1 977 515,00</w:t>
            </w:r>
          </w:p>
        </w:tc>
      </w:tr>
      <w:tr>
        <w:tblPrEx>
          <w:tblW w:w="5000" w:type="pct"/>
          <w:tblLayout w:type="fixed"/>
        </w:tblPrEx>
        <w:trPr>
          <w:trHeight w:hRule="atLeast" w:val="690"/>
        </w:trPr>
        <w:tc>
          <w:tcPr>
            <w:tcW w:w="10080" w:type="dxa"/>
            <w:gridSpan w:val="9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planowanego dofinansowania - droga w Grochowcu (300tys.); przesunięcie planu na przebudowę ul. Przemysłowej do PSZOK (450tys.); przesunięcie 30tys. na dokumentację projektowa - termomodernizacja świetlicy w Trzcianach - załącznik nr 3 oraz przesunięcie planu na strefę street workout na Placu Przyjaźni; bieżące utrzymanie dróg w ramach funduszu sołeckiego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630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Turystyka</w:t>
            </w:r>
          </w:p>
        </w:tc>
        <w:tc>
          <w:tcPr>
            <w:tcW w:w="126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222 000,00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12 500,00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234 500,00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63003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Zadania w zakresie upowszechniania turystyki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12 500,00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74 500,00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12 500,00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9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92601 - pole biwakowe przyłącze wod-kan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26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45 797 147,41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217,71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45 797 365,12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32 910 750,21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217,71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32 910 967,92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459 159,00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217,71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459 376,71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9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odszkodowanie majątkowe SP 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26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16 947 732,20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41 000,00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16 988 732,20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Zasiłki stałe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268 774,00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279 774,00</w:t>
            </w:r>
          </w:p>
        </w:tc>
      </w:tr>
      <w:tr>
        <w:tblPrEx>
          <w:tblW w:w="5000" w:type="pct"/>
          <w:tblLayout w:type="fixed"/>
        </w:tblPrEx>
        <w:trPr>
          <w:trHeight w:hRule="atLeast" w:val="96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2910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4580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Pozostałe odsetki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9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85502 - zwroty nienależnie pobranych świadczeń do W K-P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26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11 150 712,63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11 180 712,63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77 864,10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97 864,10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96 501,00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106 501,00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9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85508 - bieżąca działalność CUS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26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17 640 955,00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19 000,00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17 659 955,00</w:t>
            </w:r>
          </w:p>
        </w:tc>
      </w:tr>
      <w:tr>
        <w:tblPrEx>
          <w:tblW w:w="5000" w:type="pct"/>
          <w:tblLayout w:type="fixed"/>
        </w:tblPrEx>
        <w:trPr>
          <w:trHeight w:hRule="atLeast" w:val="75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85502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9 089 667,00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-11 000,00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9 078 667,00</w:t>
            </w:r>
          </w:p>
        </w:tc>
      </w:tr>
      <w:tr>
        <w:tblPrEx>
          <w:tblW w:w="5000" w:type="pct"/>
          <w:tblLayout w:type="fixed"/>
        </w:tblPrEx>
        <w:trPr>
          <w:trHeight w:hRule="atLeast" w:val="100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2910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-11 000,00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99 000,00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9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85216 - zwroty nienależnie pobranych świadczeń do W K-P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85508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Rodziny zastępcze</w:t>
            </w:r>
          </w:p>
        </w:tc>
        <w:tc>
          <w:tcPr>
            <w:tcW w:w="126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1 201 452,00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-30 000,00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1 171 452,00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4330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przez jednostki samorządu terytorialnego od innych jednostek samorządu terytorialnego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1 201 452,00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1 171 452,00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9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85219 - bieżąca działalność CUS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26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6 073 000,00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6 133 000,00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89 200,00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139 200,00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90 174,00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100 174,00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9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Projekt "Aktywny Żłobek - sale sensoryczne" realizowany przez Klub Dziecięcy w CMDiR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921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i ochrona dziedzictwa narodowego</w:t>
            </w:r>
          </w:p>
        </w:tc>
        <w:tc>
          <w:tcPr>
            <w:tcW w:w="126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4 171 244,20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63 000,00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4 234 244,20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92109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Domy i ośrodki kultury, świetlice i kluby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3 016 458,20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3 079 458,20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190 302,98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-7 955,00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182 347,98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244 653,88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270 653,88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56 000,00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6060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na zakupy inwestycyjne jednostek budżetowych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11 500,00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13 955,00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25 455,00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113 086,00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113 086,00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56 000,00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6060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na zakupy inwestycyjne jednostek budżetowych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-15 000,00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10080" w:type="dxa"/>
            <w:gridSpan w:val="9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utrzymanie i bieżąca działalność świetlic wiejskich, w tym zabezpieczenie środków na dokumentacje projektową - termomodernizacja świetlicy w Trzcianach przy dofinansowaniu LGD (załącznik nr 3)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926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fizyczna</w:t>
            </w:r>
          </w:p>
        </w:tc>
        <w:tc>
          <w:tcPr>
            <w:tcW w:w="126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4 786 100,00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97 500,00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4 883 600,00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92601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Obiekty sportowe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4 122 100,00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-12 500,00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4 109 600,00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390 860,00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-12 500,00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378 360,00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9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63003 - pole biwakowe przyłącze wod-kan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92695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0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6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900" w:type="dxa"/>
            <w:gridSpan w:val="2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260" w:type="dxa"/>
            <w:gridSpan w:val="2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10080" w:type="dxa"/>
            <w:gridSpan w:val="9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Strefa street workout na Placu Przyjaźni w Sępólnie Krajeńskim - Zadanie realizowane przy dofinansowaniu 50% kosztów kwalifikowanych ze środków Samorządu W K-P w ramach programu Kujawsko-Pomorska Mała Infrastruktura Sportowa - Edycja 2026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060" w:type="dxa"/>
            <w:gridSpan w:val="4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35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144 423 919,50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-111 082,29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144 312 837,21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Projekt uchwały został przedstawiony na komisji Budżetu Rady Miejskiej w Sępólnie Krajeńskim i zaopiniowany pozytywnie.</w:t>
      </w:r>
    </w:p>
    <w:p>
      <w:pPr>
        <w:keepNext w:val="1"/>
        <w:keepLines w:val="1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AB.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1"/>
              <w:keepLines w:val="1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1"/>
              <w:keepLines w:val="1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1"/>
              <w:keepLines w:val="1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1"/>
              <w:keepLines w:val="1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1"/>
        <w:keepLines w:val="1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2026-06-25T12:10:09Z</dcterms:created>
  <cp:lastModifiedBy>HOST-13\Frosina</cp:lastModifiedBy>
  <dcterms:modified xsi:type="dcterms:W3CDTF">2026-06-25T12:36:00Z</dcterms:modified>
  <cp:revision>9</cp:revision>
  <dc:subject>zmieniająca uchwałę w sprawie uchwalenia budżetu Gminy Sępólno Krajeńskie na 2026 rok</dc:subject>
  <dc:title>Uchwała nr  XXVIII/221/2026 z dnia 24 czerwca 2026 r.</dc:title>
</cp:coreProperties>
</file>