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89C4853" Type="http://schemas.openxmlformats.org/officeDocument/2006/relationships/officeDocument" Target="/word/document.xml" /><Relationship Id="coreR789C4853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z w:val="22"/>
          <w:vertAlign w:val="baseline"/>
        </w:rPr>
        <w:t>Zmiana planu dochodów – zwiększenie o 497 250,00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0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15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3870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335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08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350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6 416 499,00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6 466 499,00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4 175 499,00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4 225 499,00</w:t>
            </w:r>
          </w:p>
        </w:tc>
      </w:tr>
      <w:tr>
        <w:tblPrEx>
          <w:tblW w:w="5000" w:type="pct"/>
          <w:tblLayout w:type="fixed"/>
        </w:tblPrEx>
        <w:trPr>
          <w:trHeight w:hRule="atLeast" w:val="9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2700</w:t>
            </w: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z Nadleśnictwa Runowo na remont drogi w Komierowie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364 474,56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7 100,00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371 574,56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85 746,56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7 100,00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92 846,56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71 052,13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3 800,00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74 852,13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13 694,43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15 994,43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0950</w:t>
            </w: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tytułu kar i odszkodowań wynikających z umów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odszkodowania majątkowe , rozliczenia z lat ubiegłych</w:t>
            </w:r>
          </w:p>
        </w:tc>
      </w:tr>
      <w:tr>
        <w:tblPrEx>
          <w:tblW w:w="5000" w:type="pct"/>
          <w:tblLayout w:type="fixed"/>
        </w:tblPrEx>
        <w:trPr>
          <w:trHeight w:hRule="atLeast" w:val="9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756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62 645 000,00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140 000,00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62 785 000,00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67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rolnego, podatku leśnego, podatku od czynności cywilnoprawnych, podatków i opłat lokalnych od osób prawnych i innych jednostek organizacyjnych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7 747 287,00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7 832 287,00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0310</w:t>
            </w: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od nieruchomości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7 205 000,00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7 290 000,00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rolnego, podatku leśnego, podatku od spadków i darowizn, podatku od czynności cywilno-prawnych oraz podatków i opłat lokalnych od osób fizycznych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7 848 000,00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7 903 000,00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0310</w:t>
            </w: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od nieruchomości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5 195 000,00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5 250 000,00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na podstawie deklaracji podatkowych - podatek od nieruchomości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13 343 949,00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300 000,00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13 643 949,00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3 552 504,00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300 000,00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3 852 504,00</w:t>
            </w:r>
          </w:p>
        </w:tc>
      </w:tr>
      <w:tr>
        <w:tblPrEx>
          <w:tblW w:w="5000" w:type="pct"/>
          <w:tblLayout w:type="fixed"/>
        </w:tblPrEx>
        <w:trPr>
          <w:trHeight w:hRule="atLeast" w:val="112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2057</w:t>
            </w: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303 541,56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303 541,57</w:t>
            </w:r>
          </w:p>
        </w:tc>
      </w:tr>
      <w:tr>
        <w:tblPrEx>
          <w:tblW w:w="5000" w:type="pct"/>
          <w:tblLayout w:type="fixed"/>
        </w:tblPrEx>
        <w:trPr>
          <w:trHeight w:hRule="atLeast" w:val="112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2059</w:t>
            </w: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64 298,44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-0,01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64 298,43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Decyzja W K-P - dotacja celowa Maluch +</w:t>
            </w:r>
          </w:p>
        </w:tc>
      </w:tr>
      <w:tr>
        <w:tblPrEx>
          <w:tblW w:w="5000" w:type="pct"/>
          <w:tblLayout w:type="fixed"/>
        </w:tblPrEx>
        <w:trPr>
          <w:trHeight w:hRule="atLeast" w:val="9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6260</w:t>
            </w:r>
          </w:p>
        </w:tc>
        <w:tc>
          <w:tcPr>
            <w:tcW w:w="3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otrzymana z państwowego funduszu celowego na finansowanie lub dofinansowanie kosztów realizacji inwestycji i zakupów inwestycyjnych jednostek sektora finansów publicznych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300 000,00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z Funduszu Pracy na dofinansowanie programu " Aktywne Place Zabaw"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9 632 930,00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150,00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9 633 080,00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Ochrona powietrza atmosferycznego i klimatu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1 535 000,00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1 535 150,00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2460</w:t>
            </w:r>
          </w:p>
        </w:tc>
        <w:tc>
          <w:tcPr>
            <w:tcW w:w="3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otrzymane od pozostałych jednostek zaliczanych do sektora finansów publicznych na realizacje zadań bieżących jednostek zaliczanych do sektora finansów publicznych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35 000,00</w:t>
            </w: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150,00</w:t>
            </w:r>
          </w:p>
        </w:tc>
        <w:tc>
          <w:tcPr>
            <w:tcW w:w="13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35 150,00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program Czyste powietrze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7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8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15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128 942 528,89</w:t>
            </w:r>
          </w:p>
        </w:tc>
        <w:tc>
          <w:tcPr>
            <w:tcW w:w="10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497 250,00</w:t>
            </w:r>
          </w:p>
        </w:tc>
        <w:tc>
          <w:tcPr>
            <w:tcW w:w="13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129 439 778,89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trike w:val="0"/>
          <w:color w:val="000000"/>
          <w:sz w:val="22"/>
          <w:u w:val="none" w:color="000000"/>
          <w:vertAlign w:val="baseline"/>
        </w:rPr>
        <w:t>Zmiana planu wydatków – zwiększenie o 497 250,00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34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3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6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14 972 478,00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165 000,00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15 137 478,00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9 526 259,00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165 000,00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9 691 259,00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528 759,94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165 000,00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693 759,94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Nadleśnictwa Runowo na drogę w Komierowie oraz przesunięcie planu z rozdziału 90095 na bieżące utrzymanie dróg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mieszkaniowa</w:t>
            </w:r>
          </w:p>
        </w:tc>
        <w:tc>
          <w:tcPr>
            <w:tcW w:w="13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2 427 740,00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88 320,00</w:t>
            </w:r>
          </w:p>
        </w:tc>
        <w:tc>
          <w:tcPr>
            <w:tcW w:w="16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2 516 060,00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70007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Gospodarowanie mieszkaniowym zasobem gminy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1 147 680,00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88 320,00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1 236 000,00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641 680,00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88 320,00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Uzupełnienie planu - koszty utrzymania i zarządzania zasobem komunalnym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3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11 112 010,96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11 112 010,96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1 447 367,96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1 447 367,96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46 925,00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102 590,00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149 515,00</w:t>
            </w:r>
          </w:p>
        </w:tc>
      </w:tr>
      <w:tr>
        <w:tblPrEx>
          <w:tblW w:w="5000" w:type="pct"/>
          <w:tblLayout w:type="fixed"/>
        </w:tblPrEx>
        <w:trPr>
          <w:trHeight w:hRule="atLeast" w:val="55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6060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na zakupy inwestycyjne jednostek budżetowych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-102 590,00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697 410,00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Projekt cyberbezpieczny samorząd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3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16 663 049,20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150,00</w:t>
            </w:r>
          </w:p>
        </w:tc>
        <w:tc>
          <w:tcPr>
            <w:tcW w:w="16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16 663 199,20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85203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wsparcia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1 691 080,00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1 691 080,00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3020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osobowe niezaliczone do wynagrodzeń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-1 000,00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788 896,00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-43 019,00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745 877,00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4040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Dodatkowe wynagrodzenie roczne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35 532,35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18 499,53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54 031,88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140 936,65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-2 584,21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138 352,44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21 115,00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-1 841,76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19 273,24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201 600,00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-86 600,00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52 500,00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29 846,73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82 346,73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7 600,00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92 789,40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-22 789,40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4270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remontowych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4280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zdrowotnych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309 000,00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106 426,52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415 426,52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4440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Odpisy na zakładowy fundusz świadczeń socjalnych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24 510,60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261,59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24 772,19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bieżąca działalność COM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3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11 048 141,30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150,00</w:t>
            </w:r>
          </w:p>
        </w:tc>
        <w:tc>
          <w:tcPr>
            <w:tcW w:w="16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11 048 291,30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93 200,00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93 350,00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Program Czyste powietrze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3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17 320 341,00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300 000,00</w:t>
            </w:r>
          </w:p>
        </w:tc>
        <w:tc>
          <w:tcPr>
            <w:tcW w:w="16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17 620 341,00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5 773 000,00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300 000,00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6 073 000,00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300 000,00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Modernizacja placu zabaw w Żłobku w CMDiR -  w ramach programu "Aktywne Place Zabaw"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3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13 880 000,00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-100 000,00</w:t>
            </w:r>
          </w:p>
        </w:tc>
        <w:tc>
          <w:tcPr>
            <w:tcW w:w="16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13 780 000,00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2 010 000,00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-100 000,00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6059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1 007 070,00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-100 000,00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907 070,00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60016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921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i ochrona dziedzictwa narodowego</w:t>
            </w:r>
          </w:p>
        </w:tc>
        <w:tc>
          <w:tcPr>
            <w:tcW w:w="13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4 123 776,00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21 680,00</w:t>
            </w:r>
          </w:p>
        </w:tc>
        <w:tc>
          <w:tcPr>
            <w:tcW w:w="16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4 145 456,00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92109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Domy i ośrodki kultury, świetlice i kluby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2 970 000,00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21 670,00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2 991 670,00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52 370,00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58 370,00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227 790,02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10 670,00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238 460,02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112 076,00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112 086,00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22 876,00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22 886,00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na partycypację Gminy w zadaniach sołeckich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926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fizyczna</w:t>
            </w:r>
          </w:p>
        </w:tc>
        <w:tc>
          <w:tcPr>
            <w:tcW w:w="13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4 764 000,00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22 100,00</w:t>
            </w:r>
          </w:p>
        </w:tc>
        <w:tc>
          <w:tcPr>
            <w:tcW w:w="16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4 786 100,00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92601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Obiekty sportowe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4 100 000,00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22 100,00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4 122 100,00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6060</w:t>
            </w:r>
          </w:p>
        </w:tc>
        <w:tc>
          <w:tcPr>
            <w:tcW w:w="34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na zakupy inwestycyjne jednostek budżetowych</w:t>
            </w: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22 100,00</w:t>
            </w:r>
          </w:p>
        </w:tc>
        <w:tc>
          <w:tcPr>
            <w:tcW w:w="16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22 100,00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Zakup silnika do łodzi ratunkowej przez CSiR - bezpieczeństwo na Jeziorze Sępoleńskim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8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5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14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66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5925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3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139 242 528,89</w:t>
            </w:r>
          </w:p>
        </w:tc>
        <w:tc>
          <w:tcPr>
            <w:tcW w:w="11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497 250,00</w:t>
            </w:r>
          </w:p>
        </w:tc>
        <w:tc>
          <w:tcPr>
            <w:tcW w:w="16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139 739 778,89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Projekt uchwały został przedstawiony na komisji Budżetu Rady Miejskiej w Sępólnie Krajeńskim i zaopiniowany pozytywnie.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AB.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2026-03-10T13:45:06Z</dcterms:created>
  <cp:lastModifiedBy>HOST-13\Frosina</cp:lastModifiedBy>
  <dcterms:modified xsi:type="dcterms:W3CDTF">2026-03-27T08:01:11Z</dcterms:modified>
  <cp:revision>12</cp:revision>
  <dc:subject>zmieniająca uchwałę w sprawie uchwalenia budżetu Gminy Sępólno Krajeńskie na 2026 rok</dc:subject>
  <dc:title>Uchwała nr  XXV/.../2026 z dnia 25 marca 2026 r.</dc:title>
</cp:coreProperties>
</file>