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86E7A24" Type="http://schemas.openxmlformats.org/officeDocument/2006/relationships/officeDocument" Target="/word/document.xml" /><Relationship Id="coreR686E7A2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zwiększenie o 851 659,63zł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58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48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14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42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2 470 500,00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2 472 500,00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1 270 500,00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za trwały zarząd, użytkowanie i służebności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wpływy trwały zarząd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353 396,13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3 694,43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357 090,56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82 052,13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3 694,43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85 746,56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3 694,43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13 694,43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odszkodowania majątkowe od ubezpieczyciela</w:t>
            </w:r>
          </w:p>
        </w:tc>
      </w:tr>
      <w:tr>
        <w:tblPrEx>
          <w:tblW w:w="5000" w:type="pct"/>
          <w:tblLayout w:type="fixed"/>
        </w:tblPrEx>
        <w:trPr>
          <w:trHeight w:hRule="atLeast" w:val="105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4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62 500 000,00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145 000,00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62 645 000,00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7 652 287,00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7 747 287,00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7 110 000,00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7 205 000,00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7 798 000,00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7 848 000,00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5 150 000,00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5 195 000,00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0340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środków transportowych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Zwiększenie planu  - wpływy z tytułu ww podatków na podstawie złozonych deklaracji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4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5 182 173,78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95 965,20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5 278 138,98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3 734 459,78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95 965,20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3 830 424,98</w:t>
            </w:r>
          </w:p>
        </w:tc>
      </w:tr>
      <w:tr>
        <w:tblPrEx>
          <w:tblW w:w="5000" w:type="pct"/>
          <w:tblLayout w:type="fixed"/>
        </w:tblPrEx>
        <w:trPr>
          <w:trHeight w:hRule="atLeast" w:val="12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430 129,78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95 965,20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526 094,98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ERASMUS + - realizowany przez SP 1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4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2 457 865,91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2 512 865,91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2 457 865,91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2 512 865,91</w:t>
            </w:r>
          </w:p>
        </w:tc>
      </w:tr>
      <w:tr>
        <w:tblPrEx>
          <w:tblW w:w="5000" w:type="pct"/>
          <w:tblLayout w:type="fixed"/>
        </w:tblPrEx>
        <w:trPr>
          <w:trHeight w:hRule="atLeast" w:val="13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2 249 884,83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49 211,53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2 299 096,36</w:t>
            </w:r>
          </w:p>
        </w:tc>
      </w:tr>
      <w:tr>
        <w:tblPrEx>
          <w:tblW w:w="5000" w:type="pct"/>
          <w:tblLayout w:type="fixed"/>
        </w:tblPrEx>
        <w:trPr>
          <w:trHeight w:hRule="atLeast" w:val="13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2059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173 516,08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5 788,47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179 304,55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Dom dziennego pobytu w Sępólnie Krajeńskim - realizowany w partnerstwie CUS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4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9 082 930,00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550 000,00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9 632 930,00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odpadami komunalnymi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6 050 000,00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6 600 000,00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0490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6 050 000,00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6 600 000,00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Zwiększenie planu  do wysokości zobowiązań z tytułu gospodarki odpadami komunalnymi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03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128 088 159,92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851 659,63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128 939 819,55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zwiększenie o 851 659,63zł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59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14 938 718,00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33 760,00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14 972 478,00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9 492 499,00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33 760,00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9 526 259,00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494 999,94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33 760,00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528 759,94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bieżace utrzymanie dróg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2 360 000,00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67 740,00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2 427 740,00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1 124 000,00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67 740,00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1 191 740,00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242 296,00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67 740,00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310 036,00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z podatku od nieruchomości - zmiana wewnętrzna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1 236 000,00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-88 320,00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1 147 680,00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730 000,00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-88 320,00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641 680,00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70021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Społeczne inicjatywy mieszkaniowe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88 320,00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88 320,00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4530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Podatek od towarów i usług (VAT).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88 320,00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88 320,00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Podatek Vat od aportu działki do SIM KZN Bydgoski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710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Działalność usługowa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293 000,00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45 500,00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338 500,00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71035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Cmentarze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66 500,00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45 500,00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64 500,00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45 500,00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Zwiększenie planu do wysokości umowy z zarządcą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45 579 389,78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99 659,63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45 679 049,41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32 712 090,58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99 659,63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32 811 750,21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382 404,00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3 694,43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386 098,43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248 416,31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61 619,76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310 036,07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13 695,69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20 422,24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34 117,93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4707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Szkolenia pracowników niebędących członkami korpusu służby cywilnej 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11 923,20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11 923,20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Projekt Erasmus+ -  zadanie realizowane przez SP 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16 667 723,86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16 667 723,86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85295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1 694 316,00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1 694 316,00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103 360,97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0,36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103 361,33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30 673,37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30 673,44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3 608,63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3 608,64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5 319,21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-0,35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5 318,86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625,79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-0,06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625,73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751,58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-0,05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751,53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88,42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0,02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88,44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Przesunięcia planu pomiędzy ww paragrafami - bieżąca działalnośc CUS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2 496 337,32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55 000,00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2 551 337,32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2 496 337,32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55 000,00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2 551 337,32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236 135,13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49 211,53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285 346,66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27 854,87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5 788,47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33 643,34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Dom dziennego pobytu w Sępólnie Krajeńskim - realizowany w partnerstwie CUS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13 330 000,00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550 000,00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13 880 000,00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90002</w:t>
            </w: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odpadami komunalnymi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7 280 000,00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550 000,00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7 154 776,00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550 000,00</w:t>
            </w:r>
          </w:p>
        </w:tc>
        <w:tc>
          <w:tcPr>
            <w:tcW w:w="14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7 704 776,00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26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Zwiększenie planu  do wysokości zobowiązań z tytułu gospodarki odpadami komunalnymi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4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138 388 159,92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851 659,63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139 239 819,55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2026-02-12T11:33:49Z</dcterms:created>
  <cp:lastModifiedBy>HOST-13\Frosina</cp:lastModifiedBy>
  <dcterms:modified xsi:type="dcterms:W3CDTF">2026-02-26T10:23:26Z</dcterms:modified>
  <cp:revision>7</cp:revision>
  <dc:subject>w sprawie zmieniająca uchwałę w sprawie uchwalenia budżetu Gminy Sępólno Krajeńskie na 2026 rok</dc:subject>
  <dc:title>Uchwała nr  XXIV/.../2026 z dnia 25 lutego 2026 r.</dc:title>
</cp:coreProperties>
</file>