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474307D" Type="http://schemas.openxmlformats.org/officeDocument/2006/relationships/officeDocument" Target="/word/document.xml" /><Relationship Id="coreR1474307D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zwiększenie o 4 713 283,15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6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358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45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30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365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2 788 844,00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3 077 228,47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5 866 072,47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70021</w:t>
            </w: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Społeczne inicjatywy mieszkaniowe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3 077 228,47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3 077 228,47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3 077 228,47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3 077 228,47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245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Środki z Funduszu Dopłat do SIM KZN Bydgoski Sp. z o.o. – przekazanie na kapitał podstawowy w zamian za udziały 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996 444,06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4 198,68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1 000 642,74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729 817,45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4 198,68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734 016,13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138 868,77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3 198,68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142 067,45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0950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kar i odszkodowań wynikających z umów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18 448,68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19 298,68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1 600 000,00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75414</w:t>
            </w: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Obrona cywilna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6310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inwestycje i zakupy inwestycyjne z zakresu administracji rządowej oraz innych zadań zleconych gminom ustawami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00"/>
        </w:trPr>
        <w:tc>
          <w:tcPr>
            <w:tcW w:w="10245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Zwiększenie dotacji Wojewody K-P na realizacje programu ochrony ludności i obrony cywilnej – Budowa zbiorników do magazynowania wody pitnej wraz z infrastrukturą oraz agregat prądotwórczy 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60 025 870,70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31 500,00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60 057 370,70</w:t>
            </w:r>
          </w:p>
        </w:tc>
      </w:tr>
      <w:tr>
        <w:tblPrEx>
          <w:tblW w:w="5000" w:type="pct"/>
          <w:tblLayout w:type="fixed"/>
        </w:tblPrEx>
        <w:trPr>
          <w:trHeight w:hRule="atLeast" w:val="675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75618</w:t>
            </w: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opłat stanowiących dochody jednostek samorządu terytorialnego na podstawie ustaw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743 000,00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31 500,00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774 500,00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675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0490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31 500,00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245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opłata adiacencka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4 082 288,00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-100 000,00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3 982 288,00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2 541 394,40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2 441 394,40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6350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z państwowych funduszy celowych na finansowanie lub dofinansowanie kosztów realizacji inwestycji i zakupów inwestycyjnych jednostek sektora finansów publicznych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8 013 541,27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8 113 541,27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1 256 923,00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1 356 923,00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421 754,00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521 754,00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245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wpływy z usług opiekuńczych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1 457 491,00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356,00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1 457 847,00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122 691,00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356,00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123 047,00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6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0960</w:t>
            </w:r>
          </w:p>
        </w:tc>
        <w:tc>
          <w:tcPr>
            <w:tcW w:w="358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otrzymanych spadków, zapisów i darowizn w postaci pieniężnej</w:t>
            </w: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356,00</w:t>
            </w:r>
          </w:p>
        </w:tc>
        <w:tc>
          <w:tcPr>
            <w:tcW w:w="13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245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wykonania - darowizna na rzecz sołectwa Wałdowo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6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58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6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2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45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132 042 606,58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4 713 283,15</w:t>
            </w:r>
          </w:p>
        </w:tc>
        <w:tc>
          <w:tcPr>
            <w:tcW w:w="13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136 755 889,73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>Zmiana planu wydatków – zwiększenie o 4 713 283,15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7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Dział</w:t>
            </w: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Rozdział</w:t>
            </w:r>
          </w:p>
        </w:tc>
        <w:tc>
          <w:tcPr>
            <w:tcW w:w="93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Paragraf</w:t>
            </w: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Treść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Przed zmianą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Zmiana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8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11 836 782,68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-195 369,00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11 641 413,68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60013</w:t>
            </w: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wojewódzkie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434 969,00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-205 369,00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229 600,00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3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na pomoc finansową udzielaną między jednostkami samorządu terytorialnego na dofinansowanie własnych zadań inwestycyjnych i zakupów inwestycyjnych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434 969,00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-205 369,00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229 600,00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5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4"/>
              </w:rPr>
              <w:t>Przesunięcie planu do rozdziału 85295 - aneks do umowy dotacji na realizację zadania pn. „Budowa obwodnicy miasta Sępólno Krajeńskie – opracowanie Studium Techniczno-Ekonomiczno-Środowiskowego wraz z uzyskaniem decyzji o środowiskowych uwarunkowaniach zgody na realizację przedsięwzięcia oraz opracowanie dokumentacji projektowej wraz z uzyskaniem decyzji ZRID” - przesunięcie terminu realizacji zadania na 2026 rok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10 068 963,68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10 078 963,68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518 080,50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528 080,50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bieżące utrzymanie dróg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2 010 300,00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3 077 228,47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5 087 528,47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70021</w:t>
            </w: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Społeczne inicjatywy mieszkaniowe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3 077 228,47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3 177 228,47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6010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 i objęcie akcji i udziałów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3 077 228,47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3 077 228,47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Fundusz Dopłat do SIM KZN Bydgoski Sp. z o.o. – przekazanie na kapitał podstawowy w zamian za udziały 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710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Działalność usługowa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521 500,00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30 000,00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551 500,00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71004</w:t>
            </w: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Plany zagospodarowania przestrzennego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376 600,00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406 600,00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decyzje o warunkach zabudowy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1 187 047,00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1 600 000,00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2 787 047,00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75414</w:t>
            </w: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Obrona cywilna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512 000,00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1 600 000,00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2 112 000,00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502 000,00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-320 000,00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182 000,00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Realizacja programu ochrony ludności i obrony cywilnej – Budowa zbiorników do magazynowania wody pitnej wraz z infrastrukturą oraz agregat prądotwórczy 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18 591 308,85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190 367,68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18 781 676,53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12 507 808,46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-59 632,32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12 448 176,14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997 695,10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-120 000,00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877 695,10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165 413,85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135 413,85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93 855,58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96 355,58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87 867,68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87 867,68</w:t>
            </w:r>
          </w:p>
        </w:tc>
      </w:tr>
      <w:tr>
        <w:tblPrEx>
          <w:tblW w:w="5000" w:type="pct"/>
          <w:tblLayout w:type="fixed"/>
        </w:tblPrEx>
        <w:trPr>
          <w:trHeight w:hRule="atLeast" w:val="22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roboty zamienne i dodatkowe rozbudowa CUS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85295</w:t>
            </w: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1 289 050,70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250 000,00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1 539 050,70</w:t>
            </w:r>
          </w:p>
        </w:tc>
      </w:tr>
      <w:tr>
        <w:tblPrEx>
          <w:tblW w:w="5000" w:type="pct"/>
          <w:tblLayout w:type="fixed"/>
        </w:tblPrEx>
        <w:trPr>
          <w:trHeight w:hRule="atLeast" w:val="675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4330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przez jednostki samorządu terytorialnego od innych jednostek samorządu terytorialnego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1 150 000,00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250 000,00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24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z rozdziału 60013 - koszty utrzymania podopiecznych w DPS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15 117 583,52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-748,37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15 116 835,15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90004</w:t>
            </w: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Utrzymanie zieleni w miastach i gminach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195 804,52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-748,37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195 056,15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41 004,54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-211,21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40 793,33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143 799,98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-537,16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143 262,82</w:t>
            </w:r>
          </w:p>
        </w:tc>
      </w:tr>
      <w:tr>
        <w:tblPrEx>
          <w:tblW w:w="5000" w:type="pct"/>
          <w:tblLayout w:type="fixed"/>
        </w:tblPrEx>
        <w:trPr>
          <w:trHeight w:hRule="atLeast" w:val="27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do rozdziału 92109 - bieżąca działalność świetlic wiejskich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5 123 307,80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11 804,37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5 135 112,17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2 625 775,12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11 804,37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2 637 579,49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restart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162 915,22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-11 562,43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151 352,79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81 877,07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1 453,02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83 330,09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162 187,41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2 913,79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165 101,20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vMerge w:val="continue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6060</w:t>
            </w:r>
          </w:p>
        </w:tc>
        <w:tc>
          <w:tcPr>
            <w:tcW w:w="295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na zakupy inwestycyjne jednostek budżetowych</w:t>
            </w: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18 999,99</w:t>
            </w:r>
          </w:p>
        </w:tc>
        <w:tc>
          <w:tcPr>
            <w:tcW w:w="18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18 999,99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4"/>
              </w:rPr>
              <w:t>Zwiększenie planu - bieżąca działalność sołectw (w tym udział Gminy w remoncie świetlicy w Radońsku 5,7tys. oraz udział Gminy w zakupie traktorka do koszenia trawy Wałdowo 5tys.)</w:t>
            </w: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73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0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3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95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44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30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181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bottom"/>
          </w:tcPr>
          <w:p>
            <w:pPr>
              <w:spacing w:before="0" w:after="0" w:beforeAutospacing="0" w:afterAutospacing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274"/>
        </w:trPr>
        <w:tc>
          <w:tcPr>
            <w:tcW w:w="5520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44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135 550 216,12</w:t>
            </w:r>
          </w:p>
        </w:tc>
        <w:tc>
          <w:tcPr>
            <w:tcW w:w="130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4 713 283,15</w:t>
            </w:r>
          </w:p>
        </w:tc>
        <w:tc>
          <w:tcPr>
            <w:tcW w:w="18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140 263 499,27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Gustyn</dc:creator>
  <dcterms:created xsi:type="dcterms:W3CDTF">2025-09-25T08:10:57Z</dcterms:created>
  <cp:lastModifiedBy>HOST-13\Frosina</cp:lastModifiedBy>
  <dcterms:modified xsi:type="dcterms:W3CDTF">2025-09-25T09:26:47Z</dcterms:modified>
  <cp:revision>8</cp:revision>
  <dc:subject>zmieniająca uchwałę w sprawie uchwalenia budżetu Gminy Sępólno Krajeńskie na 2025 rok</dc:subject>
  <dc:title>Uchwała nr  XIX/148/2025 z dnia 24 września 2025 r.</dc:title>
</cp:coreProperties>
</file>